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:rsidR="008D329F" w:rsidRDefault="008D329F" w:rsidP="008D329F">
      <w:pPr>
        <w:spacing w:after="80" w:line="256" w:lineRule="auto"/>
        <w:jc w:val="left"/>
        <w:rPr>
          <w:rFonts w:ascii="Times New Roman" w:hAnsi="Times New Roman" w:cs="Times New Roman"/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A704C" w:rsidRPr="00566F94" w:rsidTr="00CF7FA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A704C" w:rsidRPr="00566F94" w:rsidRDefault="009A704C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Πρό</w:t>
            </w:r>
            <w:proofErr w:type="spellEnd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πλασμα Κα</w:t>
            </w:r>
            <w:proofErr w:type="spellStart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θετηρι</w:t>
            </w:r>
            <w:proofErr w:type="spellEnd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ασμού </w:t>
            </w:r>
            <w:proofErr w:type="spellStart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Ουρήθρ</w:t>
            </w:r>
            <w:proofErr w:type="spellEnd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ας </w:t>
            </w:r>
            <w:proofErr w:type="spellStart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Γυν</w:t>
            </w:r>
            <w:proofErr w:type="spellEnd"/>
            <w:r w:rsidRPr="00915C1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αίκειο</w:t>
            </w:r>
          </w:p>
          <w:p w:rsidR="009A704C" w:rsidRPr="00566F94" w:rsidRDefault="009A704C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A704C" w:rsidRPr="008D329F" w:rsidTr="00CF7FA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9A704C" w:rsidRPr="008D329F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9A704C" w:rsidRPr="008D329F" w:rsidTr="00CF7FA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A704C" w:rsidRPr="008D329F" w:rsidTr="00CF7FA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GoBack" w:colFirst="1" w:colLast="1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Παρέχει ρεαλιστική αντίσταση και βάθος εισαγωγής του καθετήρα.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704C" w:rsidRPr="008D329F" w:rsidTr="00CF7FA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Μαλακά και εύκαμπτα χείλη που ανοίγουν, επιτρέποντας εκπαίδευση σε όλα τα στάδια της διαδικασίας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704C" w:rsidRPr="008D329F" w:rsidTr="00CF7FA9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Διαφανής ουροδόχος κύστη για άμεση παρατήρηση της διαδικασίας.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9A704C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Εκροή υγρού κατά τον επιτυχή καθετηριασμό, προσομοιώνοντας πραγματικές συνθήκες.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9A704C" w:rsidRPr="008D329F" w:rsidTr="00CF7FA9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 xml:space="preserve">Συμβατότητα με καθετήρες σιλικόνης ή </w:t>
            </w:r>
            <w:r w:rsidRPr="00E66A38">
              <w:rPr>
                <w:rFonts w:ascii="Tahoma" w:hAnsi="Tahoma" w:cs="Tahoma"/>
                <w:color w:val="000000"/>
                <w:sz w:val="18"/>
              </w:rPr>
              <w:t>PVC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9A704C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proofErr w:type="spellStart"/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Αφαιρούμενα</w:t>
            </w:r>
            <w:proofErr w:type="spellEnd"/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 xml:space="preserve"> ένθετα για εύκολο και σχολαστικό καθαρισμό.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9A704C" w:rsidRPr="009A704C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A704C" w:rsidRPr="008D329F" w:rsidRDefault="009A704C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9A704C" w:rsidRDefault="009A704C" w:rsidP="009A704C">
            <w:pPr>
              <w:jc w:val="left"/>
              <w:rPr>
                <w:rFonts w:ascii="Tahoma" w:hAnsi="Tahoma" w:cs="Tahoma"/>
                <w:color w:val="000000"/>
                <w:sz w:val="18"/>
                <w:lang w:val="el-GR"/>
              </w:rPr>
            </w:pPr>
            <w:r w:rsidRPr="009A704C">
              <w:rPr>
                <w:rFonts w:ascii="Tahoma" w:hAnsi="Tahoma" w:cs="Tahoma"/>
                <w:color w:val="000000"/>
                <w:sz w:val="18"/>
                <w:lang w:val="el-GR"/>
              </w:rPr>
              <w:t>Ειδικό μαλακό και εύκαμπτο ένθετο γεννητικών οργάνων, το οποίο ασφαλίζεται με μαγνητικούς συνδέσμους για εύκολη συναρμολόγηση/αποσυναρμολόγηση.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A704C" w:rsidRPr="009A704C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9A704C" w:rsidRPr="009A704C" w:rsidRDefault="009A704C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A704C" w:rsidRPr="009A704C" w:rsidRDefault="009A704C" w:rsidP="00CF7FA9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/>
              </w:rPr>
            </w:pPr>
          </w:p>
        </w:tc>
      </w:tr>
      <w:bookmarkEnd w:id="0"/>
      <w:tr w:rsidR="009A704C" w:rsidRPr="008D329F" w:rsidTr="00CF7FA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329F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A704C" w:rsidRPr="00566F94" w:rsidRDefault="009A704C" w:rsidP="00CF7F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Έν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α (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A704C" w:rsidRPr="008D329F" w:rsidRDefault="009A704C" w:rsidP="00CF7FA9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9A704C" w:rsidRPr="008D329F" w:rsidRDefault="009A704C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7C3968"/>
    <w:rsid w:val="008D329F"/>
    <w:rsid w:val="009A6F68"/>
    <w:rsid w:val="009A704C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03F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2</cp:revision>
  <dcterms:created xsi:type="dcterms:W3CDTF">2025-11-18T08:59:00Z</dcterms:created>
  <dcterms:modified xsi:type="dcterms:W3CDTF">2025-11-18T08:59:00Z</dcterms:modified>
</cp:coreProperties>
</file>